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3683" w:rsidRPr="00D23683" w:rsidRDefault="00D23683" w:rsidP="00D23683">
      <w:pPr>
        <w:pStyle w:val="Balk2"/>
        <w:spacing w:before="120" w:after="120"/>
        <w:jc w:val="both"/>
        <w:rPr>
          <w:b/>
          <w:bCs/>
          <w:szCs w:val="24"/>
        </w:rPr>
      </w:pPr>
      <w:bookmarkStart w:id="0" w:name="_Toc178584758"/>
      <w:r w:rsidRPr="00D23683">
        <w:rPr>
          <w:b/>
          <w:bCs/>
          <w:szCs w:val="24"/>
        </w:rPr>
        <w:t>1. Kalite Yönetim Sistemi Politikalarımız</w:t>
      </w:r>
      <w:bookmarkEnd w:id="0"/>
    </w:p>
    <w:p w:rsidR="00D23683" w:rsidRPr="005E3749" w:rsidRDefault="00D23683" w:rsidP="00D23683">
      <w:pPr>
        <w:pStyle w:val="Balk3"/>
        <w:rPr>
          <w:b w:val="0"/>
        </w:rPr>
      </w:pPr>
      <w:bookmarkStart w:id="1" w:name="_Toc178584759"/>
      <w:r w:rsidRPr="005E3749">
        <w:t xml:space="preserve">1.1. Kalite </w:t>
      </w:r>
      <w:r>
        <w:t>Politikası</w:t>
      </w:r>
      <w:bookmarkEnd w:id="1"/>
    </w:p>
    <w:p w:rsidR="00D23683" w:rsidRDefault="00D23683" w:rsidP="00D23683">
      <w:pPr>
        <w:spacing w:before="120" w:after="120" w:line="360" w:lineRule="auto"/>
        <w:jc w:val="both"/>
        <w:rPr>
          <w:bCs/>
          <w:iCs/>
          <w:sz w:val="24"/>
          <w:szCs w:val="24"/>
        </w:rPr>
      </w:pPr>
      <w:r>
        <w:rPr>
          <w:bCs/>
          <w:sz w:val="24"/>
          <w:szCs w:val="24"/>
        </w:rPr>
        <w:t>Üniversitemizin</w:t>
      </w:r>
      <w:r w:rsidRPr="00F75C17">
        <w:rPr>
          <w:bCs/>
          <w:sz w:val="24"/>
          <w:szCs w:val="24"/>
        </w:rPr>
        <w:t xml:space="preserve">   belirlediği; </w:t>
      </w:r>
      <w:r>
        <w:rPr>
          <w:b/>
          <w:bCs/>
          <w:sz w:val="24"/>
          <w:szCs w:val="24"/>
        </w:rPr>
        <w:t>“</w:t>
      </w:r>
      <w:r w:rsidRPr="00F75C17">
        <w:rPr>
          <w:b/>
          <w:bCs/>
          <w:sz w:val="24"/>
          <w:szCs w:val="24"/>
        </w:rPr>
        <w:t xml:space="preserve">Tercih Edilen, Öğrenen </w:t>
      </w:r>
      <w:r>
        <w:rPr>
          <w:b/>
          <w:bCs/>
          <w:sz w:val="24"/>
          <w:szCs w:val="24"/>
        </w:rPr>
        <w:t>v</w:t>
      </w:r>
      <w:r w:rsidRPr="00F75C17">
        <w:rPr>
          <w:b/>
          <w:bCs/>
          <w:sz w:val="24"/>
          <w:szCs w:val="24"/>
        </w:rPr>
        <w:t xml:space="preserve">e Öğreten </w:t>
      </w:r>
      <w:r>
        <w:rPr>
          <w:b/>
          <w:bCs/>
          <w:sz w:val="24"/>
          <w:szCs w:val="24"/>
        </w:rPr>
        <w:t>Üniversite”</w:t>
      </w:r>
      <w:r w:rsidRPr="00F75C17">
        <w:rPr>
          <w:b/>
          <w:bCs/>
          <w:sz w:val="24"/>
          <w:szCs w:val="24"/>
        </w:rPr>
        <w:t xml:space="preserve"> </w:t>
      </w:r>
      <w:r w:rsidRPr="00F75C17">
        <w:rPr>
          <w:bCs/>
          <w:sz w:val="24"/>
          <w:szCs w:val="24"/>
        </w:rPr>
        <w:t xml:space="preserve">olma amacına ulaşabilmek üzere oluşturulan stratejik planda tanımlı  </w:t>
      </w:r>
      <w:r>
        <w:rPr>
          <w:bCs/>
          <w:iCs/>
          <w:sz w:val="24"/>
          <w:szCs w:val="24"/>
        </w:rPr>
        <w:t>s</w:t>
      </w:r>
      <w:r w:rsidRPr="00F75C17">
        <w:rPr>
          <w:bCs/>
          <w:iCs/>
          <w:sz w:val="24"/>
          <w:szCs w:val="24"/>
        </w:rPr>
        <w:t xml:space="preserve">tratejik amaç ve hedeflerine ulaşmak için kalite yönetim  sistemini benimsemiş, toplumun ve ekonominin ihtiyaçlarına duyarlı, tüm paydaşlar ile etkileşim içerisinde olan, öğrendiği ve ürettiği bilgiyi hizmete, hizmeti  teknolojiye entegre ederek, eğitim-öğretimi geliştirme faaliyetlerini, kurumun yönetim sistemini niteliksel ve niceliksel olarak geliştirmeyi esas almış, etkin, verimli, rekabetçi ve girişimci bir </w:t>
      </w:r>
      <w:r>
        <w:rPr>
          <w:bCs/>
          <w:iCs/>
          <w:sz w:val="24"/>
          <w:szCs w:val="24"/>
        </w:rPr>
        <w:t>üniversite</w:t>
      </w:r>
      <w:r w:rsidRPr="00F75C17">
        <w:rPr>
          <w:bCs/>
          <w:iCs/>
          <w:sz w:val="24"/>
          <w:szCs w:val="24"/>
        </w:rPr>
        <w:t xml:space="preserve"> olmayı taahhüt etmektedir.</w:t>
      </w:r>
    </w:p>
    <w:p w:rsidR="00D23683" w:rsidRPr="005E3749" w:rsidRDefault="00D23683" w:rsidP="00D23683">
      <w:pPr>
        <w:pStyle w:val="Balk3"/>
        <w:rPr>
          <w:b w:val="0"/>
        </w:rPr>
      </w:pPr>
      <w:bookmarkStart w:id="2" w:name="_Toc178584760"/>
      <w:r w:rsidRPr="005E3749">
        <w:t>1.</w:t>
      </w:r>
      <w:r>
        <w:t>2</w:t>
      </w:r>
      <w:r w:rsidRPr="005E3749">
        <w:t xml:space="preserve">. </w:t>
      </w:r>
      <w:r>
        <w:t>Liderlik, Yönetişim ve Kalite</w:t>
      </w:r>
      <w:bookmarkEnd w:id="2"/>
    </w:p>
    <w:p w:rsidR="00D23683" w:rsidRDefault="00D23683" w:rsidP="00D23683">
      <w:pPr>
        <w:autoSpaceDE w:val="0"/>
        <w:autoSpaceDN w:val="0"/>
        <w:adjustRightInd w:val="0"/>
        <w:spacing w:before="120" w:after="120" w:line="360" w:lineRule="auto"/>
        <w:jc w:val="both"/>
        <w:rPr>
          <w:bCs/>
          <w:sz w:val="24"/>
          <w:szCs w:val="24"/>
        </w:rPr>
      </w:pPr>
      <w:r w:rsidRPr="005E3749">
        <w:rPr>
          <w:bCs/>
          <w:sz w:val="24"/>
          <w:szCs w:val="24"/>
        </w:rPr>
        <w:t xml:space="preserve">Ağrı İbrahim Çeçen Üniversitesi, misyon, vizyon, etik değerleriyle uyumlu stratejik amaç ve hedeflerine ulaşmak için tüm birimlerinin üstün performansa odaklandığı, faaliyetlerini evrensel bilime, etik ilkelere ve hukuka dayalı uluslararası standartlara,  yasal mevzuata uygun olarak yürüten, katılımcı yönetim anlayışı ile iç ve dış paydaşları sürece dahil eden, yenilikçi, sürekli ve önleyici yaklaşım ile iyileştirme esasına dayalı, iyileşme ve sürdürülebilirliği performans göstergeleriyle izleyen, topluma ve çevreye duyarlı bir kalite  yönetim  sistemini benimsemiştir. Bu doğrultuda </w:t>
      </w:r>
      <w:r>
        <w:rPr>
          <w:bCs/>
          <w:sz w:val="24"/>
          <w:szCs w:val="24"/>
        </w:rPr>
        <w:t xml:space="preserve">kalite yönetim sistemi </w:t>
      </w:r>
      <w:r w:rsidRPr="005E3749">
        <w:rPr>
          <w:bCs/>
          <w:sz w:val="24"/>
          <w:szCs w:val="24"/>
        </w:rPr>
        <w:t>politikamız;</w:t>
      </w:r>
      <w:r>
        <w:rPr>
          <w:bCs/>
          <w:sz w:val="24"/>
          <w:szCs w:val="24"/>
        </w:rPr>
        <w:t xml:space="preserve"> p</w:t>
      </w:r>
      <w:r w:rsidRPr="00AD13C9">
        <w:rPr>
          <w:bCs/>
          <w:sz w:val="24"/>
          <w:szCs w:val="24"/>
        </w:rPr>
        <w:t>aydaş memnuniyetinin ön planda tutulduğu,</w:t>
      </w:r>
      <w:r>
        <w:rPr>
          <w:bCs/>
          <w:sz w:val="24"/>
          <w:szCs w:val="24"/>
        </w:rPr>
        <w:t xml:space="preserve"> k</w:t>
      </w:r>
      <w:r w:rsidRPr="00AD13C9">
        <w:rPr>
          <w:bCs/>
          <w:sz w:val="24"/>
          <w:szCs w:val="24"/>
        </w:rPr>
        <w:t>aynakların etkin kullanımı, sürdürülebilirlik ve sürekliliğin ilke edinildiği,</w:t>
      </w:r>
      <w:r>
        <w:rPr>
          <w:bCs/>
          <w:sz w:val="24"/>
          <w:szCs w:val="24"/>
        </w:rPr>
        <w:t xml:space="preserve"> g</w:t>
      </w:r>
      <w:r w:rsidRPr="00AD13C9">
        <w:rPr>
          <w:bCs/>
          <w:sz w:val="24"/>
          <w:szCs w:val="24"/>
        </w:rPr>
        <w:t>erek ülkenin gerekse bölgenin kalkınmasına katkı sunacak yenilikçi araştırma ve faaliyetlerin desteklendiği,</w:t>
      </w:r>
      <w:r>
        <w:rPr>
          <w:bCs/>
          <w:sz w:val="24"/>
          <w:szCs w:val="24"/>
        </w:rPr>
        <w:t xml:space="preserve"> e</w:t>
      </w:r>
      <w:r w:rsidRPr="00AD13C9">
        <w:rPr>
          <w:bCs/>
          <w:sz w:val="24"/>
          <w:szCs w:val="24"/>
        </w:rPr>
        <w:t>ğitim ve öğretim faaliyetlerinde başta uluslararası eğitim standartları takip edilmek üzere yasal mevzuatın gerekliliklerinin yerine getirildiği,</w:t>
      </w:r>
      <w:r>
        <w:rPr>
          <w:bCs/>
          <w:sz w:val="24"/>
          <w:szCs w:val="24"/>
        </w:rPr>
        <w:t xml:space="preserve"> o</w:t>
      </w:r>
      <w:r w:rsidRPr="00AD13C9">
        <w:rPr>
          <w:bCs/>
          <w:sz w:val="24"/>
          <w:szCs w:val="24"/>
        </w:rPr>
        <w:t>rtaya çıkması muhtemel risk unsurlarının değerlendirildiği ve bunlara yönelik çözüm yollarının belirlendiği bir sistem kurmaya dayanmaktadır. </w:t>
      </w:r>
      <w:r w:rsidRPr="003156A8">
        <w:rPr>
          <w:bCs/>
          <w:sz w:val="24"/>
          <w:szCs w:val="24"/>
        </w:rPr>
        <w:t xml:space="preserve">Bu gerçekten yola çıkarak, üniversite olarak  akademik faaliyet ve idari hizmetlerin ilgili taraf ve paydaşların taleplerini, dürüstlük, tarafsızlık ve gizlilik prensiplerinden taviz vermeden, ilgili  standartların uluslararası sisteme göre izlenebilirliğini temin ederek, yapılan faaliyetlerin ulusal ve uluslararası organizasyonlara katılarak  karşılaştırmalar ile güvenirliğini sürekli kılacak şekilde, teknolojik gelişmeleri yakından takip edip, ilgili taraf ve paydaşların  ihtiyaç duyduğu hizmet faaliyetini hız-hata optimizasyonunu ihmal etmeksizin en üst seviyede gerçekleştirmek, bu kapsamdaki dokümante edilmiş </w:t>
      </w:r>
      <w:r w:rsidRPr="003156A8">
        <w:rPr>
          <w:bCs/>
          <w:sz w:val="24"/>
          <w:szCs w:val="24"/>
        </w:rPr>
        <w:lastRenderedPageBreak/>
        <w:t>prosedürleri anlamış ve uygulayabilen nitelikli personel ile “TS EN ISO 9001 Kalite Yönetim Sistemi Standardının” gerektirdiği şartlara uymak, yönetim sisteminin sürekli gelişim ve etkinliğini sağlamak Ağrı İbrahim Çeçen Üniversitesi olarak  akademik ve idari faaliyetlerdeki kalite politikamızdır.</w:t>
      </w:r>
    </w:p>
    <w:p w:rsidR="00D23683" w:rsidRDefault="00D23683" w:rsidP="00D23683">
      <w:pPr>
        <w:pStyle w:val="Balk3"/>
        <w:rPr>
          <w:b w:val="0"/>
          <w:szCs w:val="24"/>
        </w:rPr>
      </w:pPr>
      <w:bookmarkStart w:id="3" w:name="_Toc178584761"/>
      <w:r w:rsidRPr="00693869">
        <w:rPr>
          <w:szCs w:val="24"/>
        </w:rPr>
        <w:t>1.</w:t>
      </w:r>
      <w:r>
        <w:rPr>
          <w:szCs w:val="24"/>
        </w:rPr>
        <w:t>3</w:t>
      </w:r>
      <w:r w:rsidRPr="00693869">
        <w:rPr>
          <w:szCs w:val="24"/>
        </w:rPr>
        <w:t>. Eğitim-Öğretim Politikası:</w:t>
      </w:r>
      <w:bookmarkEnd w:id="3"/>
    </w:p>
    <w:p w:rsidR="00D23683" w:rsidRDefault="00D23683" w:rsidP="00D23683">
      <w:pPr>
        <w:autoSpaceDE w:val="0"/>
        <w:autoSpaceDN w:val="0"/>
        <w:adjustRightInd w:val="0"/>
        <w:jc w:val="both"/>
        <w:rPr>
          <w:b/>
          <w:sz w:val="24"/>
          <w:szCs w:val="24"/>
        </w:rPr>
      </w:pPr>
    </w:p>
    <w:p w:rsidR="00D23683" w:rsidRPr="00AC04E2" w:rsidRDefault="00D23683" w:rsidP="00D23683">
      <w:pPr>
        <w:autoSpaceDE w:val="0"/>
        <w:autoSpaceDN w:val="0"/>
        <w:adjustRightInd w:val="0"/>
        <w:spacing w:before="120" w:after="120" w:line="360" w:lineRule="auto"/>
        <w:jc w:val="both"/>
        <w:rPr>
          <w:bCs/>
          <w:sz w:val="24"/>
          <w:szCs w:val="24"/>
        </w:rPr>
      </w:pPr>
      <w:r w:rsidRPr="006C659E">
        <w:rPr>
          <w:bCs/>
          <w:sz w:val="24"/>
          <w:szCs w:val="24"/>
        </w:rPr>
        <w:t>Ağrı İbrahim Çeçen Üniversitesi, kalite güvence sisteminin her alanda yaygınlaştırılması ve benimsenmesi hedefi ile öğrenci merkezli, uluslararasılaşmayı, paydaş katılımını önceleyen; uzaktan eğitimin getirdiği yenilikçi yöntemlerle nitelikli öğrenme ve araştırma olanakları sunan bütünleyici bir eğitim-öğretim politikası benimsemektedir.</w:t>
      </w:r>
      <w:r>
        <w:rPr>
          <w:bCs/>
          <w:sz w:val="24"/>
          <w:szCs w:val="24"/>
        </w:rPr>
        <w:t xml:space="preserve"> Bu bağlamda; ö</w:t>
      </w:r>
      <w:r w:rsidRPr="006C659E">
        <w:rPr>
          <w:bCs/>
          <w:sz w:val="24"/>
          <w:szCs w:val="24"/>
        </w:rPr>
        <w:t>ğrenci merkezli, yenilikçi öğrenme ve öğretme yaklaşımları ile eğitimde dijital dönüşümün ve uzaktan eğitimin benimsendiği, </w:t>
      </w:r>
      <w:r>
        <w:rPr>
          <w:bCs/>
          <w:sz w:val="24"/>
          <w:szCs w:val="24"/>
        </w:rPr>
        <w:t>u</w:t>
      </w:r>
      <w:r w:rsidRPr="006C659E">
        <w:rPr>
          <w:bCs/>
          <w:sz w:val="24"/>
          <w:szCs w:val="24"/>
        </w:rPr>
        <w:t>luslararası standartlara uygun,</w:t>
      </w:r>
      <w:r>
        <w:rPr>
          <w:bCs/>
          <w:sz w:val="24"/>
          <w:szCs w:val="24"/>
        </w:rPr>
        <w:t xml:space="preserve"> p</w:t>
      </w:r>
      <w:r w:rsidRPr="006C659E">
        <w:rPr>
          <w:bCs/>
          <w:sz w:val="24"/>
          <w:szCs w:val="24"/>
        </w:rPr>
        <w:t>rogramların başarısının sürekli izlendiği ve değerlendirildiği,</w:t>
      </w:r>
      <w:r>
        <w:rPr>
          <w:bCs/>
          <w:sz w:val="24"/>
          <w:szCs w:val="24"/>
        </w:rPr>
        <w:t xml:space="preserve"> e</w:t>
      </w:r>
      <w:r w:rsidRPr="006C659E">
        <w:rPr>
          <w:bCs/>
          <w:sz w:val="24"/>
          <w:szCs w:val="24"/>
        </w:rPr>
        <w:t>ğitim-öğretim süreçlerinin araştırma fonksiyonu ile bütünleştirildiği,</w:t>
      </w:r>
      <w:r>
        <w:rPr>
          <w:bCs/>
          <w:sz w:val="24"/>
          <w:szCs w:val="24"/>
        </w:rPr>
        <w:t xml:space="preserve"> e</w:t>
      </w:r>
      <w:r w:rsidRPr="006C659E">
        <w:rPr>
          <w:bCs/>
          <w:sz w:val="24"/>
          <w:szCs w:val="24"/>
        </w:rPr>
        <w:t>ğitim-öğretim süreçlerine ilişkin organizasyonel yapının, program çıktılarının, paydaş katılımı ile sürekli izlendiği ve iyileştirildiği,</w:t>
      </w:r>
      <w:r>
        <w:rPr>
          <w:bCs/>
          <w:sz w:val="24"/>
          <w:szCs w:val="24"/>
        </w:rPr>
        <w:t xml:space="preserve"> e</w:t>
      </w:r>
      <w:r w:rsidRPr="006C659E">
        <w:rPr>
          <w:bCs/>
          <w:sz w:val="24"/>
          <w:szCs w:val="24"/>
        </w:rPr>
        <w:t>ğitim programlarının akreditasyonunun gerçekleştirildiği</w:t>
      </w:r>
      <w:r>
        <w:rPr>
          <w:bCs/>
          <w:sz w:val="24"/>
          <w:szCs w:val="24"/>
        </w:rPr>
        <w:t>, u</w:t>
      </w:r>
      <w:r w:rsidRPr="00D51836">
        <w:rPr>
          <w:bCs/>
          <w:sz w:val="24"/>
          <w:szCs w:val="24"/>
        </w:rPr>
        <w:t>luslararası standartlara uygun, sürekli iyileştirmeye dayalı olarak tasarlanan eğitim ve öğretim program yapısını tüm ilgili tarafların ihtiyaç, beklentileri doğrultusunda güncelleyerek karşılayan, öğrenci</w:t>
      </w:r>
      <w:r>
        <w:rPr>
          <w:bCs/>
          <w:sz w:val="24"/>
          <w:szCs w:val="24"/>
        </w:rPr>
        <w:t xml:space="preserve"> </w:t>
      </w:r>
      <w:r w:rsidRPr="00D51836">
        <w:rPr>
          <w:bCs/>
          <w:sz w:val="24"/>
          <w:szCs w:val="24"/>
        </w:rPr>
        <w:t>merkezli eğitim anlayışını, araştırma temelli yaklaşımlarını, nitelikli eğitim-öğretim kadrosu ile yeni öğrenme-öğretme tekniklerini kullanarak sürdüren, öğrenci</w:t>
      </w:r>
      <w:r>
        <w:rPr>
          <w:bCs/>
          <w:sz w:val="24"/>
          <w:szCs w:val="24"/>
        </w:rPr>
        <w:t>lerin</w:t>
      </w:r>
      <w:r w:rsidRPr="00D51836">
        <w:rPr>
          <w:bCs/>
          <w:sz w:val="24"/>
          <w:szCs w:val="24"/>
        </w:rPr>
        <w:t xml:space="preserve"> problemlerini tanımalarına, araştırarak öğrenmelerine imkân tanıyan, kalite bilincine önem veren, etik ilkelerini benimseyen bir eğitim anlayışını eğitim-öğretim politikası olarak benimsemektedir.</w:t>
      </w:r>
    </w:p>
    <w:p w:rsidR="00D23683" w:rsidRDefault="00D23683" w:rsidP="00D23683">
      <w:pPr>
        <w:pStyle w:val="Balk3"/>
        <w:spacing w:before="120" w:after="120"/>
        <w:rPr>
          <w:color w:val="000000"/>
          <w:szCs w:val="24"/>
        </w:rPr>
      </w:pPr>
      <w:bookmarkStart w:id="4" w:name="_Toc178584762"/>
      <w:r w:rsidRPr="00152E29">
        <w:rPr>
          <w:color w:val="000000"/>
          <w:szCs w:val="24"/>
        </w:rPr>
        <w:t>1.</w:t>
      </w:r>
      <w:r>
        <w:rPr>
          <w:color w:val="000000"/>
          <w:szCs w:val="24"/>
        </w:rPr>
        <w:t>4</w:t>
      </w:r>
      <w:r w:rsidRPr="00152E29">
        <w:rPr>
          <w:color w:val="000000"/>
          <w:szCs w:val="24"/>
        </w:rPr>
        <w:t xml:space="preserve">. </w:t>
      </w:r>
      <w:r w:rsidRPr="00166883">
        <w:rPr>
          <w:color w:val="000000"/>
          <w:szCs w:val="24"/>
        </w:rPr>
        <w:t>Araştırma-Geliştirme Politikası</w:t>
      </w:r>
      <w:r>
        <w:rPr>
          <w:color w:val="000000"/>
          <w:szCs w:val="24"/>
        </w:rPr>
        <w:t>:</w:t>
      </w:r>
      <w:bookmarkEnd w:id="4"/>
    </w:p>
    <w:p w:rsidR="00D23683" w:rsidRPr="00166883" w:rsidRDefault="00D23683" w:rsidP="00D23683">
      <w:pPr>
        <w:pStyle w:val="ListeParagraf"/>
        <w:spacing w:before="120" w:after="120" w:line="360" w:lineRule="auto"/>
        <w:ind w:left="0"/>
        <w:jc w:val="both"/>
        <w:rPr>
          <w:rFonts w:ascii="Times New Roman" w:hAnsi="Times New Roman"/>
          <w:bCs/>
          <w:iCs/>
          <w:color w:val="000000"/>
          <w:sz w:val="24"/>
          <w:szCs w:val="24"/>
        </w:rPr>
      </w:pPr>
      <w:r w:rsidRPr="00E705C5">
        <w:rPr>
          <w:rFonts w:ascii="Times New Roman" w:hAnsi="Times New Roman"/>
          <w:bCs/>
          <w:iCs/>
          <w:color w:val="000000"/>
          <w:sz w:val="24"/>
          <w:szCs w:val="24"/>
        </w:rPr>
        <w:t>Bu politika; araştırmacıların çalışmalarını destekleyerek ve Üniversite üst yönetimiyle birlikte çalışarak, Üniversite'nin enerji ihtisas alanı başta olmak üzere araştırma hedeflerini etkinleştirmesini ve desteklemesini sağlar. Ayrıca araştırmacılara destekleyici bir ortam sağlayarak ve araştırma bütünlüğü standartlarını karşılayarak teşvik edilmesini sağlar.</w:t>
      </w:r>
    </w:p>
    <w:p w:rsidR="00D23683" w:rsidRDefault="00D23683" w:rsidP="00D23683">
      <w:pPr>
        <w:pStyle w:val="Balk3"/>
        <w:spacing w:before="120" w:after="120"/>
        <w:rPr>
          <w:color w:val="000000"/>
          <w:szCs w:val="24"/>
        </w:rPr>
      </w:pPr>
      <w:bookmarkStart w:id="5" w:name="_Toc178584763"/>
      <w:r>
        <w:rPr>
          <w:color w:val="000000"/>
          <w:szCs w:val="24"/>
        </w:rPr>
        <w:lastRenderedPageBreak/>
        <w:t xml:space="preserve">1.5. </w:t>
      </w:r>
      <w:r w:rsidRPr="00152E29">
        <w:rPr>
          <w:color w:val="000000"/>
          <w:szCs w:val="24"/>
        </w:rPr>
        <w:t>Toplumsal Katkı Politikası:</w:t>
      </w:r>
      <w:bookmarkEnd w:id="5"/>
    </w:p>
    <w:p w:rsidR="00D23683" w:rsidRDefault="00D23683" w:rsidP="00D23683">
      <w:pPr>
        <w:spacing w:before="120" w:after="120" w:line="360" w:lineRule="auto"/>
        <w:jc w:val="both"/>
        <w:rPr>
          <w:bCs/>
          <w:sz w:val="24"/>
          <w:szCs w:val="24"/>
        </w:rPr>
      </w:pPr>
      <w:r w:rsidRPr="00720460">
        <w:rPr>
          <w:bCs/>
          <w:sz w:val="24"/>
          <w:szCs w:val="24"/>
        </w:rPr>
        <w:t>Ağrı İbrahim Çeçen Üniversitesi, sahip olunan bilginin ve nitelikli insanın toplumun faydasını gözeterek kullanılmasını benimseyen bir bakış açısıyla sürdürülen faaliyetlerde insanı ön planda tutan, topluma karşı sahip olduğu sorumlulukların farkında olan ve bu kapsamda çeşitli politikalar uygulayan bir üniversitedir.</w:t>
      </w:r>
      <w:r>
        <w:rPr>
          <w:bCs/>
          <w:sz w:val="24"/>
          <w:szCs w:val="24"/>
        </w:rPr>
        <w:t xml:space="preserve"> Bu bağlamda; sosyal</w:t>
      </w:r>
      <w:r w:rsidRPr="00720460">
        <w:rPr>
          <w:bCs/>
          <w:sz w:val="24"/>
          <w:szCs w:val="24"/>
        </w:rPr>
        <w:t xml:space="preserve"> sorumluluk projeleri kapsamında toplumsal açıdan fayda sağlayacak faaliyetlerin geliştirilmesi,</w:t>
      </w:r>
      <w:r>
        <w:rPr>
          <w:bCs/>
          <w:sz w:val="24"/>
          <w:szCs w:val="24"/>
        </w:rPr>
        <w:t xml:space="preserve"> y</w:t>
      </w:r>
      <w:r w:rsidRPr="00720460">
        <w:rPr>
          <w:bCs/>
          <w:sz w:val="24"/>
          <w:szCs w:val="24"/>
        </w:rPr>
        <w:t>aşam boyu öğrenmenin sürdürülebilir hale getirilebilmesine yönelik çalışmalar gerçekleştirmek</w:t>
      </w:r>
      <w:r>
        <w:rPr>
          <w:bCs/>
          <w:sz w:val="24"/>
          <w:szCs w:val="24"/>
        </w:rPr>
        <w:t xml:space="preserve"> g</w:t>
      </w:r>
      <w:r w:rsidRPr="00720460">
        <w:rPr>
          <w:bCs/>
          <w:sz w:val="24"/>
          <w:szCs w:val="24"/>
        </w:rPr>
        <w:t>erek ülke gerekse bölge bağlamında katma değer sağlayacak Ar-</w:t>
      </w:r>
      <w:proofErr w:type="spellStart"/>
      <w:r w:rsidRPr="00720460">
        <w:rPr>
          <w:bCs/>
          <w:sz w:val="24"/>
          <w:szCs w:val="24"/>
        </w:rPr>
        <w:t>Ge</w:t>
      </w:r>
      <w:proofErr w:type="spellEnd"/>
      <w:r w:rsidRPr="00720460">
        <w:rPr>
          <w:bCs/>
          <w:sz w:val="24"/>
          <w:szCs w:val="24"/>
        </w:rPr>
        <w:t xml:space="preserve"> projelerinin geliştirilmesini sağlamak ve söz konusu projeler kapsamında elde edilen çıktıların toplum hizmetine sunulmasını sağlamak.</w:t>
      </w:r>
    </w:p>
    <w:p w:rsidR="00D23683" w:rsidRDefault="00D23683" w:rsidP="00D23683">
      <w:pPr>
        <w:spacing w:before="120" w:after="120" w:line="360" w:lineRule="auto"/>
        <w:jc w:val="both"/>
        <w:rPr>
          <w:bCs/>
          <w:sz w:val="24"/>
          <w:szCs w:val="24"/>
        </w:rPr>
      </w:pPr>
      <w:r w:rsidRPr="00A15277">
        <w:rPr>
          <w:bCs/>
          <w:sz w:val="24"/>
          <w:szCs w:val="24"/>
        </w:rPr>
        <w:t>Ağrı İbrahim Çeçen Üniversitesi; eğitim-öğretim, araştırma geliştirme ve toplumsam katkı görevine istinaden faaliyet gösterdiği şehrin, bölgenin, ülkenin ve dünyanın gelişmesi açısından yönlendirici etki yapan kuruluşlar arasında saygın bir konum edinerek;</w:t>
      </w:r>
    </w:p>
    <w:p w:rsidR="00D23683" w:rsidRDefault="00D23683" w:rsidP="00D23683">
      <w:pPr>
        <w:spacing w:before="120" w:after="120" w:line="360" w:lineRule="auto"/>
        <w:jc w:val="both"/>
        <w:rPr>
          <w:bCs/>
          <w:sz w:val="24"/>
          <w:szCs w:val="24"/>
        </w:rPr>
      </w:pPr>
      <w:r w:rsidRPr="00A15277">
        <w:rPr>
          <w:bCs/>
          <w:sz w:val="24"/>
          <w:szCs w:val="24"/>
        </w:rPr>
        <w:t>Toplumun her kesimi ile iş birliği çerçevesinde, toplum bireylerinin ihtiyaçları doğrultusunda düzenli toplantılar gerçekleştirerek, yapılacak faaliyetlere destek olmak için sahip olduğumuz imkânların etkin tanıtım ve kullanımını sağlamayı,</w:t>
      </w:r>
    </w:p>
    <w:p w:rsidR="00D23683" w:rsidRDefault="00D23683" w:rsidP="00D23683">
      <w:pPr>
        <w:spacing w:before="120" w:after="120" w:line="360" w:lineRule="auto"/>
        <w:jc w:val="both"/>
        <w:rPr>
          <w:bCs/>
          <w:sz w:val="24"/>
          <w:szCs w:val="24"/>
        </w:rPr>
      </w:pPr>
      <w:r w:rsidRPr="00A15277">
        <w:rPr>
          <w:bCs/>
          <w:sz w:val="24"/>
          <w:szCs w:val="24"/>
        </w:rPr>
        <w:t xml:space="preserve">Toplumun her kesim ve her yaş grubuna hitap eden geliştirici, eğitici politikalar geliştirerek  hayata geçirerek, bilim, çevre, spor, sanat ve sağlık gibi alanlarında projeler üretip, konferans ve kültürel aktiviteler düzenleyerek toplumun farklı bilgiler kazanmasında etkin rol almayı üniversitemiz ile genel toplum arasındaki iletişimi, etkileşimi artırmak amacıyla etkinlikler, programlar oluşturarak faaliyet gösterdiği ilin, bölgenin, ülkemizin  dünyada tanınırlık düzeyine pozitif katkı sağlamayı amaç edinen, bu konuda bilime, eğitim-öğretime, spora, </w:t>
      </w:r>
      <w:proofErr w:type="spellStart"/>
      <w:r w:rsidRPr="00A15277">
        <w:rPr>
          <w:bCs/>
          <w:sz w:val="24"/>
          <w:szCs w:val="24"/>
        </w:rPr>
        <w:t>sosyo</w:t>
      </w:r>
      <w:proofErr w:type="spellEnd"/>
      <w:r w:rsidRPr="00A15277">
        <w:rPr>
          <w:bCs/>
          <w:sz w:val="24"/>
          <w:szCs w:val="24"/>
        </w:rPr>
        <w:t xml:space="preserve">-kültürel ve ekonomik iyileşme ve inovasyona yönelik  katkı yapacak kişi ve kuruluşların potansiyellerini toplumun ihtiyaç duyduğu bireyler ile buluşmasına olanak sağlayacak faaliyetleri desteklemeyi topluma katkı politikası olarak benimsemiştir. </w:t>
      </w:r>
    </w:p>
    <w:p w:rsidR="00D23683" w:rsidRDefault="00D23683" w:rsidP="00D23683">
      <w:pPr>
        <w:spacing w:before="120" w:after="120" w:line="360" w:lineRule="auto"/>
        <w:jc w:val="both"/>
        <w:rPr>
          <w:bCs/>
          <w:sz w:val="24"/>
          <w:szCs w:val="24"/>
        </w:rPr>
      </w:pPr>
    </w:p>
    <w:p w:rsidR="00D23683" w:rsidRDefault="00D23683" w:rsidP="00D23683">
      <w:pPr>
        <w:spacing w:before="120" w:after="120" w:line="360" w:lineRule="auto"/>
        <w:jc w:val="both"/>
        <w:rPr>
          <w:bCs/>
          <w:sz w:val="24"/>
          <w:szCs w:val="24"/>
        </w:rPr>
      </w:pPr>
    </w:p>
    <w:p w:rsidR="00D23683" w:rsidRPr="00A15277" w:rsidRDefault="00D23683" w:rsidP="00D23683">
      <w:pPr>
        <w:spacing w:before="120" w:after="120" w:line="360" w:lineRule="auto"/>
        <w:jc w:val="both"/>
        <w:rPr>
          <w:bCs/>
          <w:sz w:val="24"/>
          <w:szCs w:val="24"/>
        </w:rPr>
      </w:pPr>
    </w:p>
    <w:p w:rsidR="00D23683" w:rsidRPr="00166883" w:rsidRDefault="00D23683" w:rsidP="00D23683">
      <w:pPr>
        <w:pStyle w:val="Balk3"/>
        <w:spacing w:before="120" w:after="120"/>
        <w:rPr>
          <w:color w:val="000000"/>
          <w:szCs w:val="24"/>
        </w:rPr>
      </w:pPr>
      <w:bookmarkStart w:id="6" w:name="_Toc178584764"/>
      <w:r w:rsidRPr="00166883">
        <w:rPr>
          <w:color w:val="000000"/>
          <w:szCs w:val="24"/>
        </w:rPr>
        <w:lastRenderedPageBreak/>
        <w:t>1.</w:t>
      </w:r>
      <w:r>
        <w:rPr>
          <w:color w:val="000000"/>
          <w:szCs w:val="24"/>
        </w:rPr>
        <w:t>6</w:t>
      </w:r>
      <w:r w:rsidRPr="00166883">
        <w:rPr>
          <w:color w:val="000000"/>
          <w:szCs w:val="24"/>
        </w:rPr>
        <w:t>. Uzaktan Eğitim Politikası:</w:t>
      </w:r>
      <w:bookmarkEnd w:id="6"/>
    </w:p>
    <w:p w:rsidR="00D23683" w:rsidRPr="00166883" w:rsidRDefault="00D23683" w:rsidP="00D23683">
      <w:pPr>
        <w:pStyle w:val="ListeParagraf"/>
        <w:spacing w:before="120" w:after="120" w:line="360" w:lineRule="auto"/>
        <w:ind w:left="0"/>
        <w:jc w:val="both"/>
        <w:rPr>
          <w:rFonts w:ascii="Times New Roman" w:hAnsi="Times New Roman"/>
          <w:bCs/>
          <w:iCs/>
          <w:color w:val="000000"/>
          <w:sz w:val="24"/>
          <w:szCs w:val="24"/>
        </w:rPr>
      </w:pPr>
      <w:r>
        <w:rPr>
          <w:rFonts w:ascii="Times New Roman" w:hAnsi="Times New Roman"/>
          <w:bCs/>
          <w:iCs/>
          <w:color w:val="000000"/>
          <w:sz w:val="24"/>
          <w:szCs w:val="24"/>
        </w:rPr>
        <w:t>Ağrı İbrahim Çeçen</w:t>
      </w:r>
      <w:r w:rsidRPr="00166883">
        <w:rPr>
          <w:rFonts w:ascii="Times New Roman" w:hAnsi="Times New Roman"/>
          <w:bCs/>
          <w:iCs/>
          <w:color w:val="000000"/>
          <w:sz w:val="24"/>
          <w:szCs w:val="24"/>
        </w:rPr>
        <w:t xml:space="preserve"> Üniversitesi; misyonu ve vizyonu ile uyumlu olarak belirlediği strateji ve bu stratejileri ile ilişkili hedefleri doğrultusunda geliştirdiği kalite güvencesi sistemi ve eğitim-öğretim politikası ile uyumlu olarak, eş zamanlı (senkron) ve eş zamansız (asenkron) ders araçları ve uygulamaları ile uzaktan eğitim-öğretim faaliyetlerini sürdüren, eğitim süresince öğrenci ve öğretim elemanlarına sunulan nitelikli bilgi kaynakları ve destek hizmetleri ile uzaktan eğitim kalitesini ve teknik altyapısını sürekli olarak geliştirmeyi hedefleyen, ilgili tüm paydaşlarının katılımı ile birlikte uzaktan eğitim sistemine ilişkin değerlendirmeleri sistematik olarak izleyen bir anlayışı uzaktan eğitim politikası olarak benimsemektedir.</w:t>
      </w:r>
    </w:p>
    <w:p w:rsidR="00AD79BE" w:rsidRPr="00552168" w:rsidRDefault="00AD79BE" w:rsidP="00552168"/>
    <w:sectPr w:rsidR="00AD79BE" w:rsidRPr="00552168" w:rsidSect="00140514">
      <w:headerReference w:type="default" r:id="rId6"/>
      <w:footerReference w:type="default" r:id="rId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6637" w:rsidRDefault="00906637">
      <w:r>
        <w:separator/>
      </w:r>
    </w:p>
  </w:endnote>
  <w:endnote w:type="continuationSeparator" w:id="0">
    <w:p w:rsidR="00906637" w:rsidRDefault="0090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2977"/>
    </w:tblGrid>
    <w:tr w:rsidR="00131D32" w:rsidRPr="00192AC1" w:rsidTr="00315B28">
      <w:trPr>
        <w:trHeight w:val="737"/>
      </w:trPr>
      <w:tc>
        <w:tcPr>
          <w:tcW w:w="2977" w:type="dxa"/>
          <w:shd w:val="clear" w:color="auto" w:fill="auto"/>
        </w:tcPr>
        <w:p w:rsidR="00131D32" w:rsidRPr="00007C92" w:rsidRDefault="00131D32" w:rsidP="00315B28">
          <w:pPr>
            <w:pStyle w:val="AltBilgi"/>
            <w:jc w:val="center"/>
            <w:rPr>
              <w:b/>
            </w:rPr>
          </w:pPr>
          <w:r w:rsidRPr="00007C92">
            <w:rPr>
              <w:b/>
            </w:rPr>
            <w:t>HAZIRLAYAN</w:t>
          </w:r>
        </w:p>
        <w:p w:rsidR="00131D32" w:rsidRPr="00007C92" w:rsidRDefault="00131D32" w:rsidP="00315B28">
          <w:pPr>
            <w:pStyle w:val="AltBilgi"/>
            <w:jc w:val="center"/>
            <w:rPr>
              <w:b/>
            </w:rPr>
          </w:pPr>
        </w:p>
        <w:p w:rsidR="00131D32" w:rsidRPr="00007C92" w:rsidRDefault="00131D32" w:rsidP="00315B28">
          <w:pPr>
            <w:pStyle w:val="AltBilgi"/>
            <w:jc w:val="center"/>
            <w:rPr>
              <w:b/>
            </w:rPr>
          </w:pPr>
        </w:p>
        <w:p w:rsidR="00131D32" w:rsidRPr="00007C92" w:rsidRDefault="00131D32" w:rsidP="00315B28">
          <w:pPr>
            <w:pStyle w:val="AltBilgi"/>
            <w:jc w:val="center"/>
            <w:rPr>
              <w:b/>
            </w:rPr>
          </w:pPr>
        </w:p>
      </w:tc>
      <w:tc>
        <w:tcPr>
          <w:tcW w:w="3402" w:type="dxa"/>
          <w:shd w:val="clear" w:color="auto" w:fill="auto"/>
        </w:tcPr>
        <w:p w:rsidR="00131D32" w:rsidRPr="00007C92" w:rsidRDefault="00131D32" w:rsidP="00315B28">
          <w:pPr>
            <w:pStyle w:val="AltBilgi"/>
            <w:jc w:val="center"/>
            <w:rPr>
              <w:b/>
            </w:rPr>
          </w:pPr>
          <w:r w:rsidRPr="00007C92">
            <w:rPr>
              <w:b/>
            </w:rPr>
            <w:t>KONTROL EDEN</w:t>
          </w:r>
        </w:p>
      </w:tc>
      <w:tc>
        <w:tcPr>
          <w:tcW w:w="2977" w:type="dxa"/>
          <w:shd w:val="clear" w:color="auto" w:fill="auto"/>
        </w:tcPr>
        <w:p w:rsidR="00131D32" w:rsidRPr="00007C92" w:rsidRDefault="00131D32" w:rsidP="00315B28">
          <w:pPr>
            <w:pStyle w:val="AltBilgi"/>
            <w:jc w:val="center"/>
            <w:rPr>
              <w:b/>
            </w:rPr>
          </w:pPr>
          <w:r w:rsidRPr="00007C92">
            <w:rPr>
              <w:b/>
            </w:rPr>
            <w:t>ONAYLAYAN</w:t>
          </w:r>
        </w:p>
      </w:tc>
    </w:tr>
  </w:tbl>
  <w:p w:rsidR="00A64504" w:rsidRDefault="00A64504" w:rsidP="006C3CE3">
    <w:pPr>
      <w:pStyle w:val="AltBilgi"/>
      <w:tabs>
        <w:tab w:val="clear" w:pos="4536"/>
        <w:tab w:val="clear" w:pos="9072"/>
        <w:tab w:val="left" w:pos="32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6637" w:rsidRDefault="00906637">
      <w:r>
        <w:separator/>
      </w:r>
    </w:p>
  </w:footnote>
  <w:footnote w:type="continuationSeparator" w:id="0">
    <w:p w:rsidR="00906637" w:rsidRDefault="00906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4730"/>
      <w:gridCol w:w="1724"/>
      <w:gridCol w:w="1026"/>
    </w:tblGrid>
    <w:tr w:rsidR="00402EB9" w:rsidRPr="00995C28" w:rsidTr="00685D40">
      <w:trPr>
        <w:trHeight w:val="280"/>
      </w:trPr>
      <w:tc>
        <w:tcPr>
          <w:tcW w:w="1587" w:type="dxa"/>
          <w:vMerge w:val="restart"/>
          <w:vAlign w:val="center"/>
        </w:tcPr>
        <w:p w:rsidR="00402EB9" w:rsidRPr="00995C28" w:rsidRDefault="00A35FDA" w:rsidP="00685D40">
          <w:pPr>
            <w:pStyle w:val="stBilgi"/>
            <w:ind w:left="-1922" w:firstLine="1956"/>
            <w:jc w:val="center"/>
          </w:pPr>
          <w:r w:rsidRPr="00A35FDA">
            <w:rPr>
              <w:noProof/>
            </w:rPr>
            <w:drawing>
              <wp:inline distT="0" distB="0" distL="0" distR="0">
                <wp:extent cx="895350" cy="847725"/>
                <wp:effectExtent l="0" t="0" r="0" b="9525"/>
                <wp:docPr id="14" name="Resim 14"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47725"/>
                        </a:xfrm>
                        <a:prstGeom prst="rect">
                          <a:avLst/>
                        </a:prstGeom>
                        <a:noFill/>
                        <a:ln>
                          <a:noFill/>
                        </a:ln>
                      </pic:spPr>
                    </pic:pic>
                  </a:graphicData>
                </a:graphic>
              </wp:inline>
            </w:drawing>
          </w:r>
        </w:p>
      </w:tc>
      <w:tc>
        <w:tcPr>
          <w:tcW w:w="4787" w:type="dxa"/>
          <w:vMerge w:val="restart"/>
          <w:vAlign w:val="center"/>
        </w:tcPr>
        <w:p w:rsidR="00402EB9" w:rsidRDefault="00D23683" w:rsidP="00685D40">
          <w:pPr>
            <w:pStyle w:val="stBilgi"/>
            <w:jc w:val="center"/>
            <w:rPr>
              <w:b/>
            </w:rPr>
          </w:pPr>
          <w:r>
            <w:rPr>
              <w:b/>
            </w:rPr>
            <w:t>T.C.</w:t>
          </w:r>
        </w:p>
        <w:p w:rsidR="00D23683" w:rsidRDefault="00D23683" w:rsidP="00685D40">
          <w:pPr>
            <w:pStyle w:val="stBilgi"/>
            <w:jc w:val="center"/>
            <w:rPr>
              <w:b/>
            </w:rPr>
          </w:pPr>
          <w:r>
            <w:rPr>
              <w:b/>
            </w:rPr>
            <w:t>AĞRI İBRAHİM ÇEÇEN ÜNİVERSİTESİ</w:t>
          </w:r>
        </w:p>
        <w:p w:rsidR="00D23683" w:rsidRPr="003D5334" w:rsidRDefault="00D23683" w:rsidP="00685D40">
          <w:pPr>
            <w:pStyle w:val="stBilgi"/>
            <w:jc w:val="center"/>
            <w:rPr>
              <w:b/>
            </w:rPr>
          </w:pPr>
          <w:r w:rsidRPr="00D23683">
            <w:rPr>
              <w:b/>
            </w:rPr>
            <w:t>KALİTE YÖNETİM SİSTEMİ POLİTİKALARIMIZ</w:t>
          </w:r>
        </w:p>
      </w:tc>
      <w:tc>
        <w:tcPr>
          <w:tcW w:w="1740" w:type="dxa"/>
          <w:vAlign w:val="center"/>
        </w:tcPr>
        <w:p w:rsidR="00402EB9" w:rsidRPr="00995C28" w:rsidRDefault="00402EB9" w:rsidP="00685D40">
          <w:pPr>
            <w:pStyle w:val="stBilgi"/>
          </w:pPr>
          <w:r w:rsidRPr="00995C28">
            <w:t>Doküman No</w:t>
          </w:r>
        </w:p>
      </w:tc>
      <w:tc>
        <w:tcPr>
          <w:tcW w:w="1026" w:type="dxa"/>
          <w:vAlign w:val="center"/>
        </w:tcPr>
        <w:p w:rsidR="00402EB9" w:rsidRPr="00C32958" w:rsidRDefault="00D23683" w:rsidP="00685D40">
          <w:pPr>
            <w:pStyle w:val="stBilgi"/>
            <w:rPr>
              <w:sz w:val="18"/>
            </w:rPr>
          </w:pPr>
          <w:r>
            <w:rPr>
              <w:sz w:val="18"/>
            </w:rPr>
            <w:t>YD-001</w:t>
          </w:r>
        </w:p>
      </w:tc>
    </w:tr>
    <w:tr w:rsidR="00402EB9" w:rsidRPr="00995C28" w:rsidTr="00685D40">
      <w:trPr>
        <w:trHeight w:val="280"/>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İlk Yayın Tarihi</w:t>
          </w:r>
        </w:p>
      </w:tc>
      <w:tc>
        <w:tcPr>
          <w:tcW w:w="1026" w:type="dxa"/>
          <w:vAlign w:val="center"/>
        </w:tcPr>
        <w:p w:rsidR="00402EB9" w:rsidRPr="00995C28" w:rsidRDefault="00A35FDA" w:rsidP="00131D32">
          <w:pPr>
            <w:pStyle w:val="stBilgi"/>
            <w:rPr>
              <w:sz w:val="18"/>
            </w:rPr>
          </w:pPr>
          <w:r>
            <w:rPr>
              <w:sz w:val="18"/>
            </w:rPr>
            <w:t>26.02.2024</w:t>
          </w:r>
        </w:p>
      </w:tc>
    </w:tr>
    <w:tr w:rsidR="00402EB9" w:rsidRPr="00995C28" w:rsidTr="00685D40">
      <w:trPr>
        <w:trHeight w:val="253"/>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Revizyon Tarihi</w:t>
          </w:r>
        </w:p>
      </w:tc>
      <w:tc>
        <w:tcPr>
          <w:tcW w:w="1026" w:type="dxa"/>
          <w:vAlign w:val="center"/>
        </w:tcPr>
        <w:p w:rsidR="00402EB9" w:rsidRPr="00995C28" w:rsidRDefault="00402EB9" w:rsidP="00685D40">
          <w:pPr>
            <w:pStyle w:val="stBilgi"/>
            <w:rPr>
              <w:sz w:val="18"/>
            </w:rPr>
          </w:pPr>
        </w:p>
      </w:tc>
    </w:tr>
    <w:tr w:rsidR="00402EB9" w:rsidRPr="00995C28" w:rsidTr="00685D40">
      <w:trPr>
        <w:trHeight w:val="280"/>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Revizyon No</w:t>
          </w:r>
        </w:p>
      </w:tc>
      <w:tc>
        <w:tcPr>
          <w:tcW w:w="1026" w:type="dxa"/>
          <w:vAlign w:val="center"/>
        </w:tcPr>
        <w:p w:rsidR="00402EB9" w:rsidRPr="00995C28" w:rsidRDefault="00402EB9" w:rsidP="00685D40">
          <w:pPr>
            <w:pStyle w:val="stBilgi"/>
            <w:rPr>
              <w:sz w:val="18"/>
            </w:rPr>
          </w:pPr>
          <w:r w:rsidRPr="00995C28">
            <w:rPr>
              <w:sz w:val="18"/>
            </w:rPr>
            <w:t>00</w:t>
          </w:r>
        </w:p>
      </w:tc>
    </w:tr>
    <w:tr w:rsidR="00402EB9" w:rsidRPr="00995C28" w:rsidTr="00685D40">
      <w:trPr>
        <w:trHeight w:val="283"/>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Sayfa No</w:t>
          </w:r>
        </w:p>
      </w:tc>
      <w:tc>
        <w:tcPr>
          <w:tcW w:w="1026" w:type="dxa"/>
          <w:vAlign w:val="center"/>
        </w:tcPr>
        <w:p w:rsidR="00402EB9" w:rsidRPr="002B1D88" w:rsidRDefault="001C74D2" w:rsidP="00685D40">
          <w:pPr>
            <w:pStyle w:val="stBilgi"/>
            <w:rPr>
              <w:sz w:val="18"/>
            </w:rPr>
          </w:pPr>
          <w:r w:rsidRPr="002B1D88">
            <w:rPr>
              <w:sz w:val="18"/>
            </w:rPr>
            <w:fldChar w:fldCharType="begin"/>
          </w:r>
          <w:r w:rsidRPr="002B1D88">
            <w:rPr>
              <w:sz w:val="18"/>
            </w:rPr>
            <w:instrText>PAGE  \* Arabic  \* MERGEFORMAT</w:instrText>
          </w:r>
          <w:r w:rsidRPr="002B1D88">
            <w:rPr>
              <w:sz w:val="18"/>
            </w:rPr>
            <w:fldChar w:fldCharType="separate"/>
          </w:r>
          <w:r w:rsidRPr="002B1D88">
            <w:rPr>
              <w:sz w:val="18"/>
            </w:rPr>
            <w:t>1</w:t>
          </w:r>
          <w:r w:rsidRPr="002B1D88">
            <w:rPr>
              <w:sz w:val="18"/>
            </w:rPr>
            <w:fldChar w:fldCharType="end"/>
          </w:r>
          <w:r w:rsidRPr="002B1D88">
            <w:rPr>
              <w:sz w:val="18"/>
            </w:rPr>
            <w:t xml:space="preserve"> / </w:t>
          </w:r>
          <w:r w:rsidRPr="002B1D88">
            <w:rPr>
              <w:sz w:val="18"/>
            </w:rPr>
            <w:fldChar w:fldCharType="begin"/>
          </w:r>
          <w:r w:rsidRPr="002B1D88">
            <w:rPr>
              <w:sz w:val="18"/>
            </w:rPr>
            <w:instrText>NUMPAGES  \* Arabic  \* MERGEFORMAT</w:instrText>
          </w:r>
          <w:r w:rsidRPr="002B1D88">
            <w:rPr>
              <w:sz w:val="18"/>
            </w:rPr>
            <w:fldChar w:fldCharType="separate"/>
          </w:r>
          <w:r w:rsidRPr="002B1D88">
            <w:rPr>
              <w:sz w:val="18"/>
            </w:rPr>
            <w:t>2</w:t>
          </w:r>
          <w:r w:rsidRPr="002B1D88">
            <w:rPr>
              <w:sz w:val="18"/>
            </w:rPr>
            <w:fldChar w:fldCharType="end"/>
          </w:r>
        </w:p>
      </w:tc>
    </w:tr>
  </w:tbl>
  <w:p w:rsidR="00A64504" w:rsidRPr="009C755E" w:rsidRDefault="00A64504" w:rsidP="009C75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2C"/>
    <w:rsid w:val="00011551"/>
    <w:rsid w:val="00041647"/>
    <w:rsid w:val="00056BFD"/>
    <w:rsid w:val="00062150"/>
    <w:rsid w:val="00066AD7"/>
    <w:rsid w:val="00077626"/>
    <w:rsid w:val="00086946"/>
    <w:rsid w:val="000974B1"/>
    <w:rsid w:val="000A3A9D"/>
    <w:rsid w:val="000A5D09"/>
    <w:rsid w:val="000B70A7"/>
    <w:rsid w:val="001276ED"/>
    <w:rsid w:val="00131D32"/>
    <w:rsid w:val="00140514"/>
    <w:rsid w:val="001A31CF"/>
    <w:rsid w:val="001C74D2"/>
    <w:rsid w:val="001F37CA"/>
    <w:rsid w:val="0020170B"/>
    <w:rsid w:val="002B1D88"/>
    <w:rsid w:val="002C6E7C"/>
    <w:rsid w:val="0032158B"/>
    <w:rsid w:val="003D5407"/>
    <w:rsid w:val="003E35D5"/>
    <w:rsid w:val="00402EB9"/>
    <w:rsid w:val="00443D3B"/>
    <w:rsid w:val="0045052C"/>
    <w:rsid w:val="00466873"/>
    <w:rsid w:val="00476655"/>
    <w:rsid w:val="00480355"/>
    <w:rsid w:val="00482D82"/>
    <w:rsid w:val="004B2C79"/>
    <w:rsid w:val="004E0D53"/>
    <w:rsid w:val="004E5252"/>
    <w:rsid w:val="004F7641"/>
    <w:rsid w:val="00536DBE"/>
    <w:rsid w:val="00543C09"/>
    <w:rsid w:val="00552168"/>
    <w:rsid w:val="005E30B6"/>
    <w:rsid w:val="005E4326"/>
    <w:rsid w:val="00601660"/>
    <w:rsid w:val="006061AF"/>
    <w:rsid w:val="00663612"/>
    <w:rsid w:val="00663D04"/>
    <w:rsid w:val="00685D40"/>
    <w:rsid w:val="006C3CE3"/>
    <w:rsid w:val="006D4DAD"/>
    <w:rsid w:val="007723F9"/>
    <w:rsid w:val="00790F80"/>
    <w:rsid w:val="007C4554"/>
    <w:rsid w:val="007D605C"/>
    <w:rsid w:val="007F4979"/>
    <w:rsid w:val="00847A44"/>
    <w:rsid w:val="00873DEA"/>
    <w:rsid w:val="00881C1E"/>
    <w:rsid w:val="00897647"/>
    <w:rsid w:val="008B103C"/>
    <w:rsid w:val="008F40C4"/>
    <w:rsid w:val="00906637"/>
    <w:rsid w:val="009140DA"/>
    <w:rsid w:val="00932A64"/>
    <w:rsid w:val="00956580"/>
    <w:rsid w:val="00981BBE"/>
    <w:rsid w:val="0098600D"/>
    <w:rsid w:val="00993846"/>
    <w:rsid w:val="00997AE0"/>
    <w:rsid w:val="009C0CCB"/>
    <w:rsid w:val="009C755E"/>
    <w:rsid w:val="009D0780"/>
    <w:rsid w:val="00A16432"/>
    <w:rsid w:val="00A32655"/>
    <w:rsid w:val="00A35FDA"/>
    <w:rsid w:val="00A50DB3"/>
    <w:rsid w:val="00A64504"/>
    <w:rsid w:val="00A746BE"/>
    <w:rsid w:val="00A76B55"/>
    <w:rsid w:val="00AC2D90"/>
    <w:rsid w:val="00AD79BE"/>
    <w:rsid w:val="00AF4FE0"/>
    <w:rsid w:val="00B06DC0"/>
    <w:rsid w:val="00B212C0"/>
    <w:rsid w:val="00B41C83"/>
    <w:rsid w:val="00B537E4"/>
    <w:rsid w:val="00B573D0"/>
    <w:rsid w:val="00B77232"/>
    <w:rsid w:val="00BC7D9C"/>
    <w:rsid w:val="00BD3AD7"/>
    <w:rsid w:val="00BD5AB0"/>
    <w:rsid w:val="00BF169D"/>
    <w:rsid w:val="00C30BFE"/>
    <w:rsid w:val="00C517C3"/>
    <w:rsid w:val="00C84147"/>
    <w:rsid w:val="00C857AA"/>
    <w:rsid w:val="00C97B4E"/>
    <w:rsid w:val="00CF6FFF"/>
    <w:rsid w:val="00D1232B"/>
    <w:rsid w:val="00D23683"/>
    <w:rsid w:val="00D359FC"/>
    <w:rsid w:val="00D74A2A"/>
    <w:rsid w:val="00D916FD"/>
    <w:rsid w:val="00D954E6"/>
    <w:rsid w:val="00DA2070"/>
    <w:rsid w:val="00DA5DAB"/>
    <w:rsid w:val="00DF33C4"/>
    <w:rsid w:val="00E8336B"/>
    <w:rsid w:val="00EB1705"/>
    <w:rsid w:val="00ED6CCF"/>
    <w:rsid w:val="00EE4205"/>
    <w:rsid w:val="00EF063E"/>
    <w:rsid w:val="00F1328A"/>
    <w:rsid w:val="00F302EC"/>
    <w:rsid w:val="00F304E1"/>
    <w:rsid w:val="00FD4CD5"/>
    <w:rsid w:val="00FE6E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6CC36D00-277A-4C0B-B7B4-9ACA3E2F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52C"/>
  </w:style>
  <w:style w:type="paragraph" w:styleId="Balk1">
    <w:name w:val="heading 1"/>
    <w:basedOn w:val="Normal"/>
    <w:next w:val="Normal"/>
    <w:link w:val="Balk1Char"/>
    <w:qFormat/>
    <w:rsid w:val="0045052C"/>
    <w:pPr>
      <w:keepNext/>
      <w:jc w:val="center"/>
      <w:outlineLvl w:val="0"/>
    </w:pPr>
    <w:rPr>
      <w:b/>
      <w:sz w:val="24"/>
    </w:rPr>
  </w:style>
  <w:style w:type="paragraph" w:styleId="Balk2">
    <w:name w:val="heading 2"/>
    <w:basedOn w:val="Normal"/>
    <w:next w:val="Normal"/>
    <w:qFormat/>
    <w:rsid w:val="0045052C"/>
    <w:pPr>
      <w:keepNext/>
      <w:spacing w:line="360" w:lineRule="auto"/>
      <w:jc w:val="center"/>
      <w:outlineLvl w:val="1"/>
    </w:pPr>
    <w:rPr>
      <w:i/>
      <w:sz w:val="24"/>
    </w:rPr>
  </w:style>
  <w:style w:type="paragraph" w:styleId="Balk3">
    <w:name w:val="heading 3"/>
    <w:basedOn w:val="Normal"/>
    <w:next w:val="Normal"/>
    <w:qFormat/>
    <w:rsid w:val="0045052C"/>
    <w:pPr>
      <w:keepNext/>
      <w:spacing w:line="360" w:lineRule="auto"/>
      <w:jc w:val="both"/>
      <w:outlineLvl w:val="2"/>
    </w:pPr>
    <w:rPr>
      <w:b/>
      <w:sz w:val="24"/>
    </w:rPr>
  </w:style>
  <w:style w:type="paragraph" w:styleId="Balk6">
    <w:name w:val="heading 6"/>
    <w:basedOn w:val="Normal"/>
    <w:next w:val="Normal"/>
    <w:qFormat/>
    <w:rsid w:val="0045052C"/>
    <w:pPr>
      <w:keepNext/>
      <w:spacing w:line="360" w:lineRule="auto"/>
      <w:jc w:val="both"/>
      <w:outlineLvl w:val="5"/>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5052C"/>
    <w:pPr>
      <w:spacing w:line="360" w:lineRule="auto"/>
      <w:jc w:val="both"/>
    </w:pPr>
  </w:style>
  <w:style w:type="paragraph" w:styleId="stBilgi">
    <w:name w:val="header"/>
    <w:basedOn w:val="Normal"/>
    <w:link w:val="stBilgiChar"/>
    <w:uiPriority w:val="99"/>
    <w:rsid w:val="004E5252"/>
    <w:pPr>
      <w:tabs>
        <w:tab w:val="center" w:pos="4536"/>
        <w:tab w:val="right" w:pos="9072"/>
      </w:tabs>
    </w:pPr>
  </w:style>
  <w:style w:type="paragraph" w:styleId="AltBilgi">
    <w:name w:val="footer"/>
    <w:basedOn w:val="Normal"/>
    <w:link w:val="AltBilgiChar"/>
    <w:uiPriority w:val="99"/>
    <w:rsid w:val="004E5252"/>
    <w:pPr>
      <w:tabs>
        <w:tab w:val="center" w:pos="4536"/>
        <w:tab w:val="right" w:pos="9072"/>
      </w:tabs>
    </w:pPr>
  </w:style>
  <w:style w:type="character" w:customStyle="1" w:styleId="stBilgiChar">
    <w:name w:val="Üst Bilgi Char"/>
    <w:link w:val="stBilgi"/>
    <w:uiPriority w:val="99"/>
    <w:rsid w:val="00480355"/>
    <w:rPr>
      <w:lang w:val="tr-TR" w:eastAsia="tr-TR" w:bidi="ar-SA"/>
    </w:rPr>
  </w:style>
  <w:style w:type="paragraph" w:styleId="BalonMetni">
    <w:name w:val="Balloon Text"/>
    <w:basedOn w:val="Normal"/>
    <w:link w:val="BalonMetniChar"/>
    <w:rsid w:val="000A5D09"/>
    <w:rPr>
      <w:rFonts w:ascii="Tahoma" w:hAnsi="Tahoma"/>
      <w:sz w:val="16"/>
      <w:szCs w:val="16"/>
      <w:lang w:val="x-none" w:eastAsia="x-none"/>
    </w:rPr>
  </w:style>
  <w:style w:type="character" w:customStyle="1" w:styleId="BalonMetniChar">
    <w:name w:val="Balon Metni Char"/>
    <w:link w:val="BalonMetni"/>
    <w:rsid w:val="000A5D09"/>
    <w:rPr>
      <w:rFonts w:ascii="Tahoma" w:hAnsi="Tahoma" w:cs="Tahoma"/>
      <w:sz w:val="16"/>
      <w:szCs w:val="16"/>
    </w:rPr>
  </w:style>
  <w:style w:type="table" w:styleId="TabloKlavuzu">
    <w:name w:val="Table Grid"/>
    <w:basedOn w:val="NormalTablo"/>
    <w:rsid w:val="00873D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link w:val="Balk1"/>
    <w:rsid w:val="00402EB9"/>
    <w:rPr>
      <w:b/>
      <w:sz w:val="24"/>
    </w:rPr>
  </w:style>
  <w:style w:type="character" w:customStyle="1" w:styleId="AltBilgiChar">
    <w:name w:val="Alt Bilgi Char"/>
    <w:link w:val="AltBilgi"/>
    <w:uiPriority w:val="99"/>
    <w:rsid w:val="00131D32"/>
  </w:style>
  <w:style w:type="paragraph" w:styleId="ListeParagraf">
    <w:name w:val="List Paragraph"/>
    <w:basedOn w:val="Normal"/>
    <w:uiPriority w:val="34"/>
    <w:qFormat/>
    <w:rsid w:val="00D23683"/>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81610">
      <w:bodyDiv w:val="1"/>
      <w:marLeft w:val="0"/>
      <w:marRight w:val="0"/>
      <w:marTop w:val="0"/>
      <w:marBottom w:val="0"/>
      <w:divBdr>
        <w:top w:val="none" w:sz="0" w:space="0" w:color="auto"/>
        <w:left w:val="none" w:sz="0" w:space="0" w:color="auto"/>
        <w:bottom w:val="none" w:sz="0" w:space="0" w:color="auto"/>
        <w:right w:val="none" w:sz="0" w:space="0" w:color="auto"/>
      </w:divBdr>
    </w:div>
    <w:div w:id="3930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1115</Words>
  <Characters>6361</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 KURT</dc:creator>
  <cp:lastModifiedBy>RECEP KURT</cp:lastModifiedBy>
  <cp:revision>3</cp:revision>
  <cp:lastPrinted>2024-11-08T06:01:00Z</cp:lastPrinted>
  <dcterms:created xsi:type="dcterms:W3CDTF">2024-10-01T10:42:00Z</dcterms:created>
  <dcterms:modified xsi:type="dcterms:W3CDTF">2024-11-08T06:01:00Z</dcterms:modified>
</cp:coreProperties>
</file>